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386A" w:rsidRDefault="0013386A" w:rsidP="00583AAD">
      <w:pPr>
        <w:spacing w:after="0" w:line="240" w:lineRule="auto"/>
        <w:jc w:val="center"/>
        <w:rPr>
          <w:rFonts w:ascii="Calibri Light" w:eastAsia="Times New Roman" w:hAnsi="Calibri Light"/>
          <w:b/>
          <w:sz w:val="28"/>
          <w:szCs w:val="28"/>
          <w:lang w:eastAsia="cs-CZ"/>
        </w:rPr>
      </w:pPr>
    </w:p>
    <w:p w14:paraId="04E98D82" w14:textId="2AE82F8A" w:rsidR="00D62F79" w:rsidRPr="000A04D0" w:rsidRDefault="007E56E4" w:rsidP="00583AAD">
      <w:pPr>
        <w:spacing w:after="0" w:line="240" w:lineRule="auto"/>
        <w:jc w:val="center"/>
        <w:rPr>
          <w:rFonts w:ascii="Calibri Light" w:eastAsia="Times New Roman" w:hAnsi="Calibri Light"/>
          <w:b/>
          <w:sz w:val="28"/>
          <w:szCs w:val="28"/>
          <w:lang w:eastAsia="cs-CZ"/>
        </w:rPr>
      </w:pPr>
      <w:r w:rsidRPr="000A04D0">
        <w:rPr>
          <w:rFonts w:ascii="Calibri Light" w:eastAsia="Times New Roman" w:hAnsi="Calibri Light"/>
          <w:b/>
          <w:sz w:val="28"/>
          <w:szCs w:val="28"/>
          <w:lang w:eastAsia="cs-CZ"/>
        </w:rPr>
        <w:t>Čestné prohlášení k</w:t>
      </w:r>
      <w:r w:rsidR="00400D71" w:rsidRPr="000A04D0">
        <w:rPr>
          <w:rFonts w:ascii="Calibri Light" w:eastAsia="Times New Roman" w:hAnsi="Calibri Light"/>
          <w:b/>
          <w:sz w:val="28"/>
          <w:szCs w:val="28"/>
          <w:lang w:eastAsia="cs-CZ"/>
        </w:rPr>
        <w:t> </w:t>
      </w:r>
      <w:r w:rsidR="00394D52" w:rsidRPr="000A04D0">
        <w:rPr>
          <w:rFonts w:ascii="Calibri Light" w:eastAsia="Times New Roman" w:hAnsi="Calibri Light"/>
          <w:b/>
          <w:sz w:val="28"/>
          <w:szCs w:val="28"/>
          <w:lang w:eastAsia="cs-CZ"/>
        </w:rPr>
        <w:t>základní</w:t>
      </w:r>
      <w:r w:rsidR="00400D71" w:rsidRPr="000A04D0">
        <w:rPr>
          <w:rFonts w:ascii="Calibri Light" w:eastAsia="Times New Roman" w:hAnsi="Calibri Light"/>
          <w:b/>
          <w:sz w:val="28"/>
          <w:szCs w:val="28"/>
          <w:lang w:eastAsia="cs-CZ"/>
        </w:rPr>
        <w:t xml:space="preserve"> způsobilosti </w:t>
      </w:r>
      <w:r w:rsidR="009F72DE" w:rsidRPr="000A04D0">
        <w:rPr>
          <w:rFonts w:ascii="Calibri Light" w:eastAsia="Times New Roman" w:hAnsi="Calibri Light"/>
          <w:b/>
          <w:sz w:val="28"/>
          <w:szCs w:val="28"/>
          <w:lang w:eastAsia="cs-CZ"/>
        </w:rPr>
        <w:t>dle § 74</w:t>
      </w:r>
      <w:r w:rsidR="00394D52" w:rsidRPr="000A04D0">
        <w:rPr>
          <w:rFonts w:ascii="Calibri Light" w:eastAsia="Times New Roman" w:hAnsi="Calibri Light"/>
          <w:b/>
          <w:sz w:val="28"/>
          <w:szCs w:val="28"/>
          <w:lang w:eastAsia="cs-CZ"/>
        </w:rPr>
        <w:t xml:space="preserve"> odst. 1 </w:t>
      </w:r>
      <w:r w:rsidR="009F72DE" w:rsidRPr="000A04D0">
        <w:rPr>
          <w:rFonts w:ascii="Calibri Light" w:eastAsia="Times New Roman" w:hAnsi="Calibri Light"/>
          <w:b/>
          <w:sz w:val="28"/>
          <w:szCs w:val="28"/>
          <w:lang w:eastAsia="cs-CZ"/>
        </w:rPr>
        <w:t>zákona č. 134/201</w:t>
      </w:r>
      <w:r w:rsidR="00513214" w:rsidRPr="000A04D0">
        <w:rPr>
          <w:rFonts w:ascii="Calibri Light" w:eastAsia="Times New Roman" w:hAnsi="Calibri Light"/>
          <w:b/>
          <w:sz w:val="28"/>
          <w:szCs w:val="28"/>
          <w:lang w:eastAsia="cs-CZ"/>
        </w:rPr>
        <w:t>6 Sb.</w:t>
      </w:r>
      <w:r w:rsidR="0033199B" w:rsidRPr="000A04D0">
        <w:rPr>
          <w:rFonts w:ascii="Calibri Light" w:eastAsia="Times New Roman" w:hAnsi="Calibri Light"/>
          <w:b/>
          <w:sz w:val="28"/>
          <w:szCs w:val="28"/>
          <w:lang w:eastAsia="cs-CZ"/>
        </w:rPr>
        <w:t>,</w:t>
      </w:r>
      <w:r w:rsidR="008B74D8" w:rsidRPr="000A04D0">
        <w:rPr>
          <w:rFonts w:ascii="Calibri Light" w:eastAsia="Times New Roman" w:hAnsi="Calibri Light"/>
          <w:b/>
          <w:sz w:val="28"/>
          <w:szCs w:val="28"/>
          <w:lang w:eastAsia="cs-CZ"/>
        </w:rPr>
        <w:t xml:space="preserve"> </w:t>
      </w:r>
      <w:r w:rsidR="00D62F79" w:rsidRPr="000A04D0">
        <w:rPr>
          <w:rFonts w:ascii="Calibri Light" w:eastAsia="Times New Roman" w:hAnsi="Calibri Light"/>
          <w:b/>
          <w:sz w:val="28"/>
          <w:szCs w:val="28"/>
          <w:lang w:eastAsia="cs-CZ"/>
        </w:rPr>
        <w:t>o</w:t>
      </w:r>
      <w:r w:rsidR="00B53CCD">
        <w:rPr>
          <w:rFonts w:ascii="Calibri Light" w:eastAsia="Times New Roman" w:hAnsi="Calibri Light"/>
          <w:b/>
          <w:sz w:val="28"/>
          <w:szCs w:val="28"/>
          <w:lang w:eastAsia="cs-CZ"/>
        </w:rPr>
        <w:t> </w:t>
      </w:r>
      <w:r w:rsidR="009F72DE" w:rsidRPr="000A04D0">
        <w:rPr>
          <w:rFonts w:ascii="Calibri Light" w:eastAsia="Times New Roman" w:hAnsi="Calibri Light"/>
          <w:b/>
          <w:sz w:val="28"/>
          <w:szCs w:val="28"/>
          <w:lang w:eastAsia="cs-CZ"/>
        </w:rPr>
        <w:t>zadávání</w:t>
      </w:r>
      <w:r w:rsidR="00591158" w:rsidRPr="000A04D0">
        <w:rPr>
          <w:rFonts w:ascii="Calibri Light" w:eastAsia="Times New Roman" w:hAnsi="Calibri Light"/>
          <w:b/>
          <w:sz w:val="28"/>
          <w:szCs w:val="28"/>
          <w:lang w:eastAsia="cs-CZ"/>
        </w:rPr>
        <w:t xml:space="preserve"> veřejných zakázek</w:t>
      </w:r>
      <w:r w:rsidR="00D62F79" w:rsidRPr="000A04D0">
        <w:rPr>
          <w:rFonts w:ascii="Calibri Light" w:eastAsia="Times New Roman" w:hAnsi="Calibri Light"/>
          <w:b/>
          <w:sz w:val="28"/>
          <w:szCs w:val="28"/>
          <w:lang w:eastAsia="cs-CZ"/>
        </w:rPr>
        <w:t xml:space="preserve">, ve znění pozdějších předpisů </w:t>
      </w:r>
      <w:r w:rsidR="008B74D8" w:rsidRPr="000A04D0">
        <w:rPr>
          <w:rFonts w:ascii="Calibri Light" w:eastAsia="Times New Roman" w:hAnsi="Calibri Light"/>
          <w:b/>
          <w:sz w:val="28"/>
          <w:szCs w:val="28"/>
          <w:lang w:eastAsia="cs-CZ"/>
        </w:rPr>
        <w:t>(dále jen „zákon“)</w:t>
      </w:r>
    </w:p>
    <w:p w14:paraId="0A37501D" w14:textId="77777777" w:rsidR="00583AAD" w:rsidRPr="000A04D0" w:rsidRDefault="00583AAD" w:rsidP="00BD0994">
      <w:pPr>
        <w:autoSpaceDE w:val="0"/>
        <w:autoSpaceDN w:val="0"/>
        <w:adjustRightInd w:val="0"/>
        <w:ind w:left="4320" w:hanging="4320"/>
        <w:rPr>
          <w:rFonts w:ascii="Calibri Light" w:hAnsi="Calibri Light"/>
          <w:color w:val="000000"/>
        </w:rPr>
      </w:pPr>
    </w:p>
    <w:p w14:paraId="3B25F38D" w14:textId="3FFEB745" w:rsidR="00453AFE" w:rsidRPr="00F3477D" w:rsidRDefault="1BE9003F" w:rsidP="00A13CAA">
      <w:pPr>
        <w:autoSpaceDE w:val="0"/>
        <w:autoSpaceDN w:val="0"/>
        <w:adjustRightInd w:val="0"/>
        <w:spacing w:before="240"/>
        <w:rPr>
          <w:rFonts w:ascii="Calibri Light" w:hAnsi="Calibri Light"/>
          <w:b/>
          <w:bCs/>
          <w:kern w:val="32"/>
          <w:sz w:val="24"/>
          <w:szCs w:val="24"/>
        </w:rPr>
      </w:pPr>
      <w:r w:rsidRPr="1BE9003F">
        <w:rPr>
          <w:rFonts w:ascii="Calibri Light" w:hAnsi="Calibri Light"/>
          <w:color w:val="000000" w:themeColor="text1"/>
          <w:sz w:val="20"/>
          <w:szCs w:val="20"/>
        </w:rPr>
        <w:t>Název veřejné zakázky:</w:t>
      </w:r>
      <w:r w:rsidRPr="1BE9003F">
        <w:rPr>
          <w:rFonts w:ascii="Calibri Light" w:hAnsi="Calibri Light"/>
          <w:b/>
          <w:bCs/>
          <w:color w:val="000000" w:themeColor="text1"/>
          <w:sz w:val="20"/>
          <w:szCs w:val="20"/>
        </w:rPr>
        <w:t xml:space="preserve"> </w:t>
      </w:r>
      <w:r w:rsidR="00A13CAA" w:rsidRPr="00F3477D">
        <w:rPr>
          <w:rFonts w:ascii="Calibri Light" w:hAnsi="Calibri Light"/>
          <w:b/>
          <w:bCs/>
          <w:kern w:val="32"/>
          <w:sz w:val="24"/>
          <w:szCs w:val="24"/>
        </w:rPr>
        <w:t xml:space="preserve">„Rekonstrukce </w:t>
      </w:r>
      <w:r w:rsidR="00F3477D" w:rsidRPr="00F3477D">
        <w:rPr>
          <w:rFonts w:ascii="Calibri Light" w:hAnsi="Calibri Light"/>
          <w:b/>
          <w:bCs/>
          <w:kern w:val="32"/>
          <w:sz w:val="24"/>
          <w:szCs w:val="24"/>
        </w:rPr>
        <w:t>místních komunikací a chodníků, ul. Luční, Ivančice</w:t>
      </w:r>
      <w:r w:rsidR="00A13CAA" w:rsidRPr="00F3477D">
        <w:rPr>
          <w:rFonts w:ascii="Calibri Light" w:hAnsi="Calibri Light"/>
          <w:b/>
          <w:bCs/>
          <w:kern w:val="32"/>
          <w:sz w:val="24"/>
          <w:szCs w:val="24"/>
        </w:rPr>
        <w:t>“</w:t>
      </w:r>
    </w:p>
    <w:p w14:paraId="41AAA3C0" w14:textId="152C534C" w:rsidR="00BD0994" w:rsidRPr="000A04D0" w:rsidRDefault="00BD0994" w:rsidP="1BE9003F">
      <w:pPr>
        <w:autoSpaceDE w:val="0"/>
        <w:autoSpaceDN w:val="0"/>
        <w:adjustRightInd w:val="0"/>
        <w:ind w:left="4320" w:hanging="4320"/>
        <w:rPr>
          <w:rFonts w:ascii="Calibri Light" w:hAnsi="Calibri Light" w:cs="Arial"/>
          <w:sz w:val="20"/>
          <w:szCs w:val="20"/>
        </w:rPr>
      </w:pPr>
    </w:p>
    <w:p w14:paraId="0107EB3E" w14:textId="77777777" w:rsidR="000E412E" w:rsidRPr="000A04D0" w:rsidRDefault="000E412E" w:rsidP="00A74D75">
      <w:pPr>
        <w:spacing w:line="240" w:lineRule="auto"/>
        <w:ind w:left="2124" w:hanging="2124"/>
        <w:rPr>
          <w:rFonts w:ascii="Calibri Light" w:hAnsi="Calibri Light"/>
          <w:color w:val="000000"/>
          <w:sz w:val="20"/>
        </w:rPr>
      </w:pPr>
      <w:r w:rsidRPr="000A04D0">
        <w:rPr>
          <w:rFonts w:ascii="Calibri Light" w:hAnsi="Calibri Light"/>
          <w:color w:val="000000"/>
          <w:sz w:val="20"/>
        </w:rPr>
        <w:t>Dodavatel (obchodní název</w:t>
      </w:r>
      <w:r w:rsidR="00FE36AA" w:rsidRPr="000A04D0">
        <w:rPr>
          <w:rFonts w:ascii="Calibri Light" w:hAnsi="Calibri Light"/>
          <w:color w:val="000000"/>
          <w:sz w:val="20"/>
        </w:rPr>
        <w:t>)</w:t>
      </w:r>
      <w:r w:rsidRPr="000A04D0">
        <w:rPr>
          <w:rFonts w:ascii="Calibri Light" w:hAnsi="Calibri Light"/>
          <w:color w:val="000000"/>
          <w:sz w:val="20"/>
        </w:rPr>
        <w:t>:</w:t>
      </w:r>
      <w:r w:rsidR="008E2A30" w:rsidRPr="000A04D0">
        <w:rPr>
          <w:rFonts w:ascii="Calibri Light" w:hAnsi="Calibri Light"/>
          <w:color w:val="000000"/>
          <w:sz w:val="20"/>
        </w:rPr>
        <w:tab/>
      </w:r>
    </w:p>
    <w:p w14:paraId="7347DE1C" w14:textId="77777777" w:rsidR="000E412E" w:rsidRPr="000A04D0" w:rsidRDefault="000E412E" w:rsidP="00537658">
      <w:pPr>
        <w:spacing w:line="240" w:lineRule="auto"/>
        <w:rPr>
          <w:rFonts w:ascii="Calibri Light" w:hAnsi="Calibri Light"/>
          <w:color w:val="000000"/>
          <w:sz w:val="20"/>
        </w:rPr>
      </w:pPr>
      <w:r w:rsidRPr="000A04D0">
        <w:rPr>
          <w:rFonts w:ascii="Calibri Light" w:hAnsi="Calibri Light"/>
          <w:color w:val="000000"/>
          <w:sz w:val="20"/>
        </w:rPr>
        <w:t>Adresa, sídlo, místo podnikání:</w:t>
      </w:r>
      <w:r w:rsidR="008E2A30" w:rsidRPr="000A04D0">
        <w:rPr>
          <w:rFonts w:ascii="Calibri Light" w:hAnsi="Calibri Light"/>
          <w:color w:val="000000"/>
          <w:sz w:val="20"/>
        </w:rPr>
        <w:tab/>
      </w:r>
    </w:p>
    <w:p w14:paraId="6A14431D" w14:textId="77777777" w:rsidR="00394D52" w:rsidRPr="000A04D0" w:rsidRDefault="000E412E" w:rsidP="00537658">
      <w:pPr>
        <w:spacing w:line="240" w:lineRule="auto"/>
        <w:rPr>
          <w:rFonts w:ascii="Calibri Light" w:hAnsi="Calibri Light"/>
          <w:sz w:val="20"/>
        </w:rPr>
      </w:pPr>
      <w:r w:rsidRPr="000A04D0">
        <w:rPr>
          <w:rFonts w:ascii="Calibri Light" w:hAnsi="Calibri Light"/>
          <w:sz w:val="20"/>
        </w:rPr>
        <w:t>IČ</w:t>
      </w:r>
      <w:r w:rsidR="005F5BFC" w:rsidRPr="000A04D0">
        <w:rPr>
          <w:rFonts w:ascii="Calibri Light" w:hAnsi="Calibri Light"/>
          <w:sz w:val="20"/>
        </w:rPr>
        <w:t>O</w:t>
      </w:r>
      <w:r w:rsidRPr="000A04D0">
        <w:rPr>
          <w:rFonts w:ascii="Calibri Light" w:hAnsi="Calibri Light"/>
          <w:sz w:val="20"/>
        </w:rPr>
        <w:t>:</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0B296CED"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DIČ:</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7635DB70"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Telefon, fax, e-mail:</w:t>
      </w:r>
      <w:r w:rsidR="008E2A30" w:rsidRPr="000A04D0">
        <w:rPr>
          <w:rFonts w:ascii="Calibri Light" w:hAnsi="Calibri Light"/>
          <w:sz w:val="20"/>
        </w:rPr>
        <w:tab/>
      </w:r>
      <w:r w:rsidR="008E2A30" w:rsidRPr="000A04D0">
        <w:rPr>
          <w:rFonts w:ascii="Calibri Light" w:hAnsi="Calibri Light"/>
          <w:sz w:val="20"/>
        </w:rPr>
        <w:tab/>
      </w:r>
    </w:p>
    <w:p w14:paraId="21FCE84F"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Jméno oprávněné osoby:</w:t>
      </w:r>
      <w:r w:rsidR="008E2A30" w:rsidRPr="000A04D0">
        <w:rPr>
          <w:rFonts w:ascii="Calibri Light" w:hAnsi="Calibri Light"/>
          <w:sz w:val="20"/>
        </w:rPr>
        <w:tab/>
      </w:r>
    </w:p>
    <w:p w14:paraId="4E8A8C84" w14:textId="77777777" w:rsidR="007737BE" w:rsidRPr="000A04D0" w:rsidRDefault="007737BE" w:rsidP="007737BE">
      <w:pPr>
        <w:rPr>
          <w:rFonts w:ascii="Calibri Light" w:hAnsi="Calibri Light"/>
        </w:rPr>
      </w:pPr>
      <w:r w:rsidRPr="000A04D0">
        <w:rPr>
          <w:rFonts w:ascii="Calibri Light" w:hAnsi="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10833976" w14:textId="77777777" w:rsidR="007737BE" w:rsidRPr="000A04D0" w:rsidRDefault="007737BE" w:rsidP="007737BE">
      <w:pPr>
        <w:jc w:val="both"/>
        <w:rPr>
          <w:rFonts w:ascii="Calibri Light" w:hAnsi="Calibri Light" w:cs="Arial"/>
          <w:lang w:eastAsia="cs-CZ"/>
        </w:rPr>
      </w:pPr>
      <w:r w:rsidRPr="000A04D0">
        <w:rPr>
          <w:rFonts w:ascii="Calibri Light" w:hAnsi="Calibri Light" w:cs="Calibri"/>
        </w:rPr>
        <w:t>Prohlašuji, že jsme dodavatelem, který:</w:t>
      </w:r>
      <w:r w:rsidRPr="000A04D0">
        <w:rPr>
          <w:rFonts w:ascii="Calibri Light" w:hAnsi="Calibri Light" w:cs="Arial"/>
          <w:lang w:eastAsia="cs-CZ"/>
        </w:rPr>
        <w:t xml:space="preserve"> </w:t>
      </w:r>
    </w:p>
    <w:p w14:paraId="3EE803B1"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77DFC4E9"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v evidenci daní zachycen splatný daňový nedoplatek, </w:t>
      </w:r>
      <w:r w:rsidR="000230E4" w:rsidRPr="00A920A7">
        <w:rPr>
          <w:rFonts w:ascii="Calibri Light" w:hAnsi="Calibri Light" w:cs="Calibri Light"/>
          <w:b/>
        </w:rPr>
        <w:t>a to ani ve vztahu ke spotřební dani</w:t>
      </w:r>
    </w:p>
    <w:p w14:paraId="2177A72C"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veřejné zdravotní pojištění, </w:t>
      </w:r>
    </w:p>
    <w:p w14:paraId="177E6D0A"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sociální zabezpečení a příspěvku na státní politiku zaměstnanosti, </w:t>
      </w:r>
    </w:p>
    <w:p w14:paraId="36B8CDFF"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není v likvidaci, proti němuž bylo vydáno rozhodnutí o úpadku, vůči němuž byla nařízena nucená správa podle jiného právního předpisu nebo v obdobné situaci podle právního řádu země sídla dodavatele. </w:t>
      </w:r>
    </w:p>
    <w:p w14:paraId="16934B0B" w14:textId="77777777" w:rsidR="00CF5B59" w:rsidRDefault="00CF5B59" w:rsidP="00325616">
      <w:pPr>
        <w:rPr>
          <w:rFonts w:ascii="Calibri Light" w:hAnsi="Calibri Light" w:cs="Calibri"/>
        </w:rPr>
      </w:pPr>
    </w:p>
    <w:p w14:paraId="4F21D909" w14:textId="77777777" w:rsidR="0013386A" w:rsidRPr="005F6153" w:rsidRDefault="0013386A" w:rsidP="005F6153">
      <w:pPr>
        <w:spacing w:after="0" w:line="240" w:lineRule="auto"/>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neexistenci střetu zájmů dle § 4b zákona o střetu zájmů</w:t>
      </w:r>
    </w:p>
    <w:p w14:paraId="010D05A7"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 xml:space="preserve">Účastník tímto prohlašuje, že není obchodní společností dle § 4b* zákona č. 159/2006 Sb., o střetu zájmů, ve znění pozdějších předpisů (dále jen „zákon o střetu zájmů“). </w:t>
      </w:r>
    </w:p>
    <w:p w14:paraId="29187BE4"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Účastník tímto prohlašuje, že neprokazuje kvalifikaci prostřednictvím poddodavatelem, který je obchodní společností dle § 4b* zákona o střetu zájmů.</w:t>
      </w:r>
    </w:p>
    <w:p w14:paraId="1421536F" w14:textId="77777777" w:rsidR="0013386A" w:rsidRPr="005F6153" w:rsidRDefault="0013386A" w:rsidP="0013386A">
      <w:pPr>
        <w:widowControl w:val="0"/>
        <w:autoSpaceDE w:val="0"/>
        <w:autoSpaceDN w:val="0"/>
        <w:adjustRightInd w:val="0"/>
        <w:spacing w:before="240" w:after="240"/>
        <w:jc w:val="both"/>
        <w:rPr>
          <w:rFonts w:ascii="Calibri Light" w:hAnsi="Calibri Light"/>
          <w:i/>
          <w:iCs/>
        </w:rPr>
      </w:pPr>
      <w:r w:rsidRPr="005F6153">
        <w:rPr>
          <w:rFonts w:ascii="Calibri Light" w:hAnsi="Calibri Light"/>
          <w:i/>
          <w:iCs/>
        </w:rPr>
        <w:t xml:space="preserve">(*) Znění § 4b zákona o střetu zájmů: „Obchodní společnost, ve které veřejný funkcionář uvedený v § 2 odst. 1 písm. c) nebo jím ovládaná osoba vlastní podíl představující alespoň 25 % účasti společníka v obchodní </w:t>
      </w:r>
      <w:r w:rsidRPr="005F6153">
        <w:rPr>
          <w:rFonts w:ascii="Calibri Light" w:hAnsi="Calibri Light"/>
          <w:i/>
          <w:iCs/>
        </w:rPr>
        <w:lastRenderedPageBreak/>
        <w:t>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0B940D" w14:textId="40A6BFDF" w:rsidR="0013386A" w:rsidRDefault="0013386A" w:rsidP="1BE9003F">
      <w:pPr>
        <w:rPr>
          <w:rFonts w:ascii="Calibri Light" w:hAnsi="Calibri Light"/>
        </w:rPr>
      </w:pPr>
    </w:p>
    <w:p w14:paraId="581BAC45" w14:textId="02DCC118" w:rsidR="005F6153" w:rsidRPr="005F6153" w:rsidRDefault="005F6153" w:rsidP="005F6153">
      <w:pPr>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 činnostem Ruska destabilizujícím situaci na Ukrajině</w:t>
      </w:r>
    </w:p>
    <w:p w14:paraId="4BA42F93" w14:textId="77777777" w:rsidR="005F6153" w:rsidRPr="005F6153" w:rsidRDefault="005F6153" w:rsidP="005F6153">
      <w:pPr>
        <w:widowControl w:val="0"/>
        <w:tabs>
          <w:tab w:val="left" w:pos="284"/>
        </w:tabs>
        <w:autoSpaceDE w:val="0"/>
        <w:autoSpaceDN w:val="0"/>
        <w:adjustRightInd w:val="0"/>
        <w:spacing w:before="240" w:after="240"/>
        <w:jc w:val="both"/>
        <w:rPr>
          <w:rFonts w:ascii="Calibri Light" w:hAnsi="Calibri Light" w:cs="Calibri Light"/>
          <w:bCs/>
          <w:color w:val="000000"/>
        </w:rPr>
      </w:pPr>
      <w:r w:rsidRPr="005F6153">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4C1ECAC"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4EA16D42"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0EC8AC35" w14:textId="2FE99A32" w:rsidR="005F6153" w:rsidRDefault="005F6153" w:rsidP="00B44F72">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Nařízení Rady (ES) č. 765/2006 (individuální finanční sankce v případě Běloruska).</w:t>
      </w:r>
    </w:p>
    <w:p w14:paraId="2FCD2AE9" w14:textId="77777777" w:rsidR="00B44F72" w:rsidRPr="005F6153" w:rsidRDefault="00B44F72" w:rsidP="00B44F72">
      <w:pPr>
        <w:widowControl w:val="0"/>
        <w:tabs>
          <w:tab w:val="left" w:pos="284"/>
        </w:tabs>
        <w:autoSpaceDE w:val="0"/>
        <w:autoSpaceDN w:val="0"/>
        <w:adjustRightInd w:val="0"/>
        <w:jc w:val="both"/>
        <w:rPr>
          <w:rFonts w:ascii="Calibri Light" w:hAnsi="Calibri Light" w:cs="Calibri Light"/>
          <w:bCs/>
          <w:color w:val="000000"/>
        </w:rPr>
      </w:pPr>
    </w:p>
    <w:p w14:paraId="438318F0" w14:textId="77777777" w:rsidR="005F6153" w:rsidRPr="005F6153" w:rsidRDefault="005F6153" w:rsidP="005F6153">
      <w:pPr>
        <w:jc w:val="both"/>
        <w:rPr>
          <w:rFonts w:ascii="Calibri Light" w:hAnsi="Calibri Light" w:cs="Calibri Light"/>
        </w:rPr>
      </w:pPr>
      <w:r w:rsidRPr="005F6153">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5D322F55" w14:textId="77777777" w:rsidR="005F6153" w:rsidRDefault="005F6153" w:rsidP="1BE9003F">
      <w:pPr>
        <w:rPr>
          <w:rFonts w:ascii="Calibri Light" w:hAnsi="Calibri Light"/>
        </w:rPr>
      </w:pPr>
    </w:p>
    <w:p w14:paraId="4FD804C2" w14:textId="77777777" w:rsidR="005F6153" w:rsidRPr="005F6153" w:rsidRDefault="005F6153" w:rsidP="1BE9003F">
      <w:pPr>
        <w:rPr>
          <w:rFonts w:ascii="Calibri Light" w:hAnsi="Calibri Light"/>
        </w:rPr>
      </w:pPr>
    </w:p>
    <w:p w14:paraId="06FEA307" w14:textId="77777777" w:rsidR="009600F4" w:rsidRPr="005F6153" w:rsidRDefault="009600F4" w:rsidP="00A93E09">
      <w:pPr>
        <w:rPr>
          <w:rFonts w:ascii="Calibri Light" w:hAnsi="Calibri Light"/>
        </w:rPr>
      </w:pPr>
      <w:r w:rsidRPr="005F6153">
        <w:rPr>
          <w:rFonts w:ascii="Calibri Light" w:hAnsi="Calibri Light"/>
        </w:rPr>
        <w:t>V ……………………………</w:t>
      </w:r>
      <w:proofErr w:type="gramStart"/>
      <w:r w:rsidRPr="005F6153">
        <w:rPr>
          <w:rFonts w:ascii="Calibri Light" w:hAnsi="Calibri Light"/>
        </w:rPr>
        <w:t>…….</w:t>
      </w:r>
      <w:proofErr w:type="gramEnd"/>
      <w:r w:rsidRPr="005F6153">
        <w:rPr>
          <w:rFonts w:ascii="Calibri Light" w:hAnsi="Calibri Light"/>
        </w:rPr>
        <w:t>. dne………………</w:t>
      </w:r>
    </w:p>
    <w:p w14:paraId="07542CF6" w14:textId="77777777" w:rsidR="009600F4" w:rsidRPr="005F6153" w:rsidRDefault="00143C8F" w:rsidP="00442CFE">
      <w:pPr>
        <w:spacing w:line="240" w:lineRule="auto"/>
        <w:ind w:left="3538" w:firstLine="709"/>
        <w:rPr>
          <w:rFonts w:ascii="Calibri Light" w:hAnsi="Calibri Light"/>
        </w:rPr>
      </w:pPr>
      <w:r w:rsidRPr="005F6153">
        <w:rPr>
          <w:rFonts w:ascii="Calibri Light" w:hAnsi="Calibri Light"/>
        </w:rPr>
        <w:t>………………………………………………………………</w:t>
      </w:r>
    </w:p>
    <w:p w14:paraId="42993A9B" w14:textId="77777777" w:rsidR="009600F4" w:rsidRPr="005F6153" w:rsidRDefault="009600F4" w:rsidP="00442CFE">
      <w:pPr>
        <w:spacing w:line="240" w:lineRule="auto"/>
        <w:ind w:left="3538" w:firstLine="709"/>
        <w:rPr>
          <w:rFonts w:ascii="Calibri Light" w:hAnsi="Calibri Light"/>
        </w:rPr>
      </w:pPr>
      <w:r w:rsidRPr="005F6153">
        <w:rPr>
          <w:rFonts w:ascii="Calibri Light" w:hAnsi="Calibri Light"/>
        </w:rPr>
        <w:t>Podpis oprávněné osoby*)</w:t>
      </w:r>
      <w:r w:rsidR="0016620C" w:rsidRPr="005F6153">
        <w:rPr>
          <w:rFonts w:ascii="Calibri Light" w:hAnsi="Calibri Light"/>
        </w:rPr>
        <w:t xml:space="preserve"> **)</w:t>
      </w:r>
    </w:p>
    <w:p w14:paraId="0E27B00A" w14:textId="77777777" w:rsidR="002678CA" w:rsidRPr="005F6153" w:rsidRDefault="002678CA" w:rsidP="00442CFE">
      <w:pPr>
        <w:spacing w:line="240" w:lineRule="auto"/>
        <w:ind w:left="3538" w:firstLine="709"/>
        <w:rPr>
          <w:rFonts w:ascii="Calibri Light" w:hAnsi="Calibri Light"/>
        </w:rPr>
      </w:pPr>
    </w:p>
    <w:p w14:paraId="60061E4C" w14:textId="77777777" w:rsidR="002678CA" w:rsidRPr="005F6153" w:rsidRDefault="002678CA" w:rsidP="00442CFE">
      <w:pPr>
        <w:spacing w:line="240" w:lineRule="auto"/>
        <w:ind w:left="3538" w:firstLine="709"/>
        <w:rPr>
          <w:rFonts w:ascii="Calibri Light" w:hAnsi="Calibri Light"/>
        </w:rPr>
      </w:pPr>
    </w:p>
    <w:p w14:paraId="36248193" w14:textId="77777777" w:rsidR="00EE521F" w:rsidRPr="005F6153" w:rsidRDefault="00EE521F" w:rsidP="00EE521F">
      <w:pPr>
        <w:spacing w:line="240" w:lineRule="auto"/>
        <w:rPr>
          <w:rFonts w:ascii="Calibri Light" w:hAnsi="Calibri Light"/>
        </w:rPr>
      </w:pPr>
      <w:r w:rsidRPr="005F6153">
        <w:rPr>
          <w:rFonts w:ascii="Calibri Light" w:hAnsi="Calibri Light"/>
        </w:rPr>
        <w:t>*) oprávněnou osobou se rozumí osoba, která je oprávněná jednat jménem (např. dle zápisu v obchodním rejstříku) nebo za dodavatele (např. na základě udělené plné moci)</w:t>
      </w:r>
    </w:p>
    <w:p w14:paraId="3591BF3B" w14:textId="77777777" w:rsidR="0016620C" w:rsidRPr="005F6153" w:rsidRDefault="0016620C" w:rsidP="0016620C">
      <w:pPr>
        <w:spacing w:line="240" w:lineRule="auto"/>
        <w:jc w:val="both"/>
        <w:rPr>
          <w:rFonts w:ascii="Calibri Light" w:hAnsi="Calibri Light"/>
        </w:rPr>
      </w:pPr>
      <w:r w:rsidRPr="005F6153">
        <w:rPr>
          <w:rFonts w:ascii="Calibri Light" w:hAnsi="Calibri Light"/>
        </w:rPr>
        <w:t>**) Prokazuje-li dodavatel základní způsobilost dle § 74 odst. 1 zákona, dodavatel prokazuje základní způsobilost způsobem podle § 74 odst. 2 nebo odst. 3 zákona.</w:t>
      </w:r>
    </w:p>
    <w:sectPr w:rsidR="0016620C" w:rsidRPr="005F6153" w:rsidSect="002027DD">
      <w:headerReference w:type="default" r:id="rId7"/>
      <w:footerReference w:type="default" r:id="rId8"/>
      <w:pgSz w:w="11906" w:h="16838"/>
      <w:pgMar w:top="99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F4AD7" w14:textId="77777777" w:rsidR="0003100E" w:rsidRDefault="0003100E" w:rsidP="00B656A4">
      <w:pPr>
        <w:spacing w:after="0" w:line="240" w:lineRule="auto"/>
      </w:pPr>
      <w:r>
        <w:separator/>
      </w:r>
    </w:p>
  </w:endnote>
  <w:endnote w:type="continuationSeparator" w:id="0">
    <w:p w14:paraId="4A3D81D5" w14:textId="77777777" w:rsidR="0003100E" w:rsidRDefault="0003100E"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806002"/>
      <w:docPartObj>
        <w:docPartGallery w:val="Page Numbers (Bottom of Page)"/>
        <w:docPartUnique/>
      </w:docPartObj>
    </w:sdtPr>
    <w:sdtContent>
      <w:sdt>
        <w:sdtPr>
          <w:id w:val="-1769616900"/>
          <w:docPartObj>
            <w:docPartGallery w:val="Page Numbers (Top of Page)"/>
            <w:docPartUnique/>
          </w:docPartObj>
        </w:sdtPr>
        <w:sdtContent>
          <w:p w14:paraId="36B96878" w14:textId="5E0846F5" w:rsidR="009B2841" w:rsidRDefault="009B2841">
            <w:pPr>
              <w:pStyle w:val="Footer"/>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62486C05" w14:textId="77777777" w:rsidR="00F27F3E" w:rsidRDefault="00F27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97C0F" w14:textId="77777777" w:rsidR="0003100E" w:rsidRDefault="0003100E" w:rsidP="00B656A4">
      <w:pPr>
        <w:spacing w:after="0" w:line="240" w:lineRule="auto"/>
      </w:pPr>
      <w:r>
        <w:separator/>
      </w:r>
    </w:p>
  </w:footnote>
  <w:footnote w:type="continuationSeparator" w:id="0">
    <w:p w14:paraId="5800FF51" w14:textId="77777777" w:rsidR="0003100E" w:rsidRDefault="0003100E"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37291" w14:textId="17360595" w:rsidR="00BD468A" w:rsidRPr="005F6153" w:rsidRDefault="00BD468A">
    <w:pPr>
      <w:pStyle w:val="Header"/>
      <w:rPr>
        <w:rFonts w:ascii="Calibri Light" w:hAnsi="Calibri Light"/>
        <w:lang w:val="cs-CZ"/>
      </w:rPr>
    </w:pPr>
    <w:r w:rsidRPr="000A04D0">
      <w:rPr>
        <w:rFonts w:ascii="Calibri Light" w:hAnsi="Calibri Light"/>
        <w:szCs w:val="28"/>
      </w:rPr>
      <w:t>Příloha č. 5</w:t>
    </w:r>
    <w:r w:rsidR="009D7B4A" w:rsidRPr="000A04D0">
      <w:rPr>
        <w:rFonts w:ascii="Calibri Light" w:hAnsi="Calibri Light"/>
        <w:szCs w:val="28"/>
      </w:rPr>
      <w:t xml:space="preserve"> Z</w:t>
    </w:r>
    <w:r w:rsidRPr="000A04D0">
      <w:rPr>
        <w:rFonts w:ascii="Calibri Light" w:hAnsi="Calibri Light"/>
        <w:szCs w:val="28"/>
      </w:rPr>
      <w:t>adávací dokumentace -</w:t>
    </w:r>
    <w:r w:rsidRPr="000A04D0">
      <w:rPr>
        <w:rFonts w:ascii="Calibri Light" w:hAnsi="Calibri Light" w:cs="Arial"/>
        <w:bCs/>
        <w:iCs/>
        <w:noProof/>
        <w:szCs w:val="28"/>
      </w:rPr>
      <w:t xml:space="preserve"> Předloha čestného prohlášení o splnění základních kvalifikačních předpokladů</w:t>
    </w:r>
    <w:r w:rsidR="005F6153">
      <w:rPr>
        <w:rFonts w:ascii="Calibri Light" w:hAnsi="Calibri Light" w:cs="Arial"/>
        <w:bCs/>
        <w:iCs/>
        <w:noProof/>
        <w:szCs w:val="28"/>
        <w:lang w:val="cs-CZ"/>
      </w:rPr>
      <w:t xml:space="preserve"> + Čestné prohlášení ke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3B137B0"/>
    <w:multiLevelType w:val="hybridMultilevel"/>
    <w:tmpl w:val="505A0852"/>
    <w:lvl w:ilvl="0" w:tplc="29D2A27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16cid:durableId="1822578441">
    <w:abstractNumId w:val="0"/>
  </w:num>
  <w:num w:numId="2" w16cid:durableId="786850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125207">
    <w:abstractNumId w:val="3"/>
  </w:num>
  <w:num w:numId="4" w16cid:durableId="1114207844">
    <w:abstractNumId w:val="5"/>
  </w:num>
  <w:num w:numId="5" w16cid:durableId="363487723">
    <w:abstractNumId w:val="1"/>
  </w:num>
  <w:num w:numId="6" w16cid:durableId="65886931">
    <w:abstractNumId w:val="2"/>
  </w:num>
  <w:num w:numId="7" w16cid:durableId="11238834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9453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11267"/>
    <w:rsid w:val="000230E4"/>
    <w:rsid w:val="00026203"/>
    <w:rsid w:val="0003100E"/>
    <w:rsid w:val="00034AB3"/>
    <w:rsid w:val="00070247"/>
    <w:rsid w:val="00077DD0"/>
    <w:rsid w:val="00077E6B"/>
    <w:rsid w:val="000829BC"/>
    <w:rsid w:val="000865C4"/>
    <w:rsid w:val="00091B9C"/>
    <w:rsid w:val="000A04D0"/>
    <w:rsid w:val="000A7730"/>
    <w:rsid w:val="000B3451"/>
    <w:rsid w:val="000C1810"/>
    <w:rsid w:val="000D6A24"/>
    <w:rsid w:val="000E412E"/>
    <w:rsid w:val="0010645D"/>
    <w:rsid w:val="00125EEA"/>
    <w:rsid w:val="0013386A"/>
    <w:rsid w:val="00137F80"/>
    <w:rsid w:val="00143C8F"/>
    <w:rsid w:val="00144CBE"/>
    <w:rsid w:val="0016233B"/>
    <w:rsid w:val="0016395E"/>
    <w:rsid w:val="0016620C"/>
    <w:rsid w:val="00187327"/>
    <w:rsid w:val="001A1F25"/>
    <w:rsid w:val="001F4BCE"/>
    <w:rsid w:val="002027DD"/>
    <w:rsid w:val="00214045"/>
    <w:rsid w:val="002140A5"/>
    <w:rsid w:val="002145D9"/>
    <w:rsid w:val="002561F4"/>
    <w:rsid w:val="002678CA"/>
    <w:rsid w:val="00271E2D"/>
    <w:rsid w:val="00276926"/>
    <w:rsid w:val="00290D94"/>
    <w:rsid w:val="002940B5"/>
    <w:rsid w:val="00297E81"/>
    <w:rsid w:val="002D65E0"/>
    <w:rsid w:val="002F2AC6"/>
    <w:rsid w:val="00325616"/>
    <w:rsid w:val="00326BA7"/>
    <w:rsid w:val="003271EF"/>
    <w:rsid w:val="0033199B"/>
    <w:rsid w:val="00336336"/>
    <w:rsid w:val="00342D73"/>
    <w:rsid w:val="00343808"/>
    <w:rsid w:val="00361ED5"/>
    <w:rsid w:val="0037115D"/>
    <w:rsid w:val="00371D77"/>
    <w:rsid w:val="00376D60"/>
    <w:rsid w:val="00394D52"/>
    <w:rsid w:val="003A14A2"/>
    <w:rsid w:val="003A2A7E"/>
    <w:rsid w:val="003B1A04"/>
    <w:rsid w:val="003C4D67"/>
    <w:rsid w:val="003D113B"/>
    <w:rsid w:val="003D6C75"/>
    <w:rsid w:val="003E7601"/>
    <w:rsid w:val="003F635E"/>
    <w:rsid w:val="00400D71"/>
    <w:rsid w:val="00441A24"/>
    <w:rsid w:val="00442CFE"/>
    <w:rsid w:val="00453AFE"/>
    <w:rsid w:val="004643E7"/>
    <w:rsid w:val="00482B09"/>
    <w:rsid w:val="004A1037"/>
    <w:rsid w:val="004F135D"/>
    <w:rsid w:val="005062BA"/>
    <w:rsid w:val="00506E77"/>
    <w:rsid w:val="00513214"/>
    <w:rsid w:val="00537658"/>
    <w:rsid w:val="00545CA0"/>
    <w:rsid w:val="00546F58"/>
    <w:rsid w:val="0056381E"/>
    <w:rsid w:val="00573AED"/>
    <w:rsid w:val="00583531"/>
    <w:rsid w:val="00583AAD"/>
    <w:rsid w:val="005866AE"/>
    <w:rsid w:val="00591158"/>
    <w:rsid w:val="005C5A57"/>
    <w:rsid w:val="005E0FBA"/>
    <w:rsid w:val="005E5E4F"/>
    <w:rsid w:val="005E7EAA"/>
    <w:rsid w:val="005F5BFC"/>
    <w:rsid w:val="005F6153"/>
    <w:rsid w:val="00630AA2"/>
    <w:rsid w:val="006512F6"/>
    <w:rsid w:val="00651A2A"/>
    <w:rsid w:val="00657AF8"/>
    <w:rsid w:val="00686AFC"/>
    <w:rsid w:val="00691D84"/>
    <w:rsid w:val="006B2B86"/>
    <w:rsid w:val="006B47EE"/>
    <w:rsid w:val="006C739E"/>
    <w:rsid w:val="007019A9"/>
    <w:rsid w:val="00702D05"/>
    <w:rsid w:val="007127B8"/>
    <w:rsid w:val="0071545D"/>
    <w:rsid w:val="00726BAC"/>
    <w:rsid w:val="00726FFD"/>
    <w:rsid w:val="00731819"/>
    <w:rsid w:val="00747994"/>
    <w:rsid w:val="00764417"/>
    <w:rsid w:val="007737BE"/>
    <w:rsid w:val="00786F17"/>
    <w:rsid w:val="00793C2A"/>
    <w:rsid w:val="007B6997"/>
    <w:rsid w:val="007D5676"/>
    <w:rsid w:val="007D5C9C"/>
    <w:rsid w:val="007E56E4"/>
    <w:rsid w:val="007F12C2"/>
    <w:rsid w:val="007F2C3C"/>
    <w:rsid w:val="00825B59"/>
    <w:rsid w:val="008459CF"/>
    <w:rsid w:val="0088518E"/>
    <w:rsid w:val="00887B65"/>
    <w:rsid w:val="008A649F"/>
    <w:rsid w:val="008B2DBA"/>
    <w:rsid w:val="008B74D8"/>
    <w:rsid w:val="008C4C5C"/>
    <w:rsid w:val="008D05A7"/>
    <w:rsid w:val="008D15D7"/>
    <w:rsid w:val="008E2A30"/>
    <w:rsid w:val="008F0225"/>
    <w:rsid w:val="008F4A16"/>
    <w:rsid w:val="009170FF"/>
    <w:rsid w:val="009220C5"/>
    <w:rsid w:val="00936005"/>
    <w:rsid w:val="009600F4"/>
    <w:rsid w:val="00993F7A"/>
    <w:rsid w:val="009A74F7"/>
    <w:rsid w:val="009B0127"/>
    <w:rsid w:val="009B2841"/>
    <w:rsid w:val="009D7B4A"/>
    <w:rsid w:val="009F2E91"/>
    <w:rsid w:val="009F4664"/>
    <w:rsid w:val="009F72DE"/>
    <w:rsid w:val="00A00896"/>
    <w:rsid w:val="00A077D9"/>
    <w:rsid w:val="00A13CAA"/>
    <w:rsid w:val="00A2649D"/>
    <w:rsid w:val="00A30ED3"/>
    <w:rsid w:val="00A4118D"/>
    <w:rsid w:val="00A6293C"/>
    <w:rsid w:val="00A66D3F"/>
    <w:rsid w:val="00A70A41"/>
    <w:rsid w:val="00A74D75"/>
    <w:rsid w:val="00A76D14"/>
    <w:rsid w:val="00A77D7A"/>
    <w:rsid w:val="00A77DB6"/>
    <w:rsid w:val="00A8131F"/>
    <w:rsid w:val="00A81D02"/>
    <w:rsid w:val="00A90930"/>
    <w:rsid w:val="00A93E09"/>
    <w:rsid w:val="00AA5609"/>
    <w:rsid w:val="00AA5D05"/>
    <w:rsid w:val="00AC023A"/>
    <w:rsid w:val="00AC75CF"/>
    <w:rsid w:val="00AD5E38"/>
    <w:rsid w:val="00AD7398"/>
    <w:rsid w:val="00AF4A9D"/>
    <w:rsid w:val="00B32D40"/>
    <w:rsid w:val="00B44EF6"/>
    <w:rsid w:val="00B44F72"/>
    <w:rsid w:val="00B51E12"/>
    <w:rsid w:val="00B53CCD"/>
    <w:rsid w:val="00B656A4"/>
    <w:rsid w:val="00B82963"/>
    <w:rsid w:val="00BA66A2"/>
    <w:rsid w:val="00BD0994"/>
    <w:rsid w:val="00BD468A"/>
    <w:rsid w:val="00BF4F15"/>
    <w:rsid w:val="00C0004C"/>
    <w:rsid w:val="00C27850"/>
    <w:rsid w:val="00C36C61"/>
    <w:rsid w:val="00C74289"/>
    <w:rsid w:val="00C77E2C"/>
    <w:rsid w:val="00C83ACA"/>
    <w:rsid w:val="00C84FC8"/>
    <w:rsid w:val="00C929B0"/>
    <w:rsid w:val="00CA23C3"/>
    <w:rsid w:val="00CA2ED3"/>
    <w:rsid w:val="00CA4744"/>
    <w:rsid w:val="00CB38A4"/>
    <w:rsid w:val="00CB7B0C"/>
    <w:rsid w:val="00CC51D0"/>
    <w:rsid w:val="00CD08F4"/>
    <w:rsid w:val="00CE0D86"/>
    <w:rsid w:val="00CE23F4"/>
    <w:rsid w:val="00CF3E9B"/>
    <w:rsid w:val="00CF5B59"/>
    <w:rsid w:val="00D00B68"/>
    <w:rsid w:val="00D01F80"/>
    <w:rsid w:val="00D32574"/>
    <w:rsid w:val="00D5054D"/>
    <w:rsid w:val="00D60EB0"/>
    <w:rsid w:val="00D62F79"/>
    <w:rsid w:val="00D722CE"/>
    <w:rsid w:val="00D779EB"/>
    <w:rsid w:val="00D93769"/>
    <w:rsid w:val="00D96447"/>
    <w:rsid w:val="00DA2F0D"/>
    <w:rsid w:val="00DC0944"/>
    <w:rsid w:val="00DC1C30"/>
    <w:rsid w:val="00DC23F3"/>
    <w:rsid w:val="00DE2E46"/>
    <w:rsid w:val="00DF679B"/>
    <w:rsid w:val="00E04654"/>
    <w:rsid w:val="00E11DF1"/>
    <w:rsid w:val="00E3251F"/>
    <w:rsid w:val="00E3421B"/>
    <w:rsid w:val="00E656B6"/>
    <w:rsid w:val="00E75EB2"/>
    <w:rsid w:val="00E80716"/>
    <w:rsid w:val="00E82860"/>
    <w:rsid w:val="00EC0784"/>
    <w:rsid w:val="00ED0586"/>
    <w:rsid w:val="00EE521F"/>
    <w:rsid w:val="00F27F3E"/>
    <w:rsid w:val="00F3064E"/>
    <w:rsid w:val="00F3477D"/>
    <w:rsid w:val="00F46221"/>
    <w:rsid w:val="00F60895"/>
    <w:rsid w:val="00F62AAB"/>
    <w:rsid w:val="00F770F8"/>
    <w:rsid w:val="00F80CA8"/>
    <w:rsid w:val="00FA1219"/>
    <w:rsid w:val="00FA6361"/>
    <w:rsid w:val="00FC145A"/>
    <w:rsid w:val="00FC2FA0"/>
    <w:rsid w:val="00FC3DD8"/>
    <w:rsid w:val="00FE0852"/>
    <w:rsid w:val="00FE36AA"/>
    <w:rsid w:val="00FF3EF7"/>
    <w:rsid w:val="1BE900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B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94"/>
    <w:pPr>
      <w:spacing w:after="200" w:line="276" w:lineRule="auto"/>
    </w:pPr>
    <w:rPr>
      <w:sz w:val="22"/>
      <w:szCs w:val="22"/>
      <w:lang w:eastAsia="en-US"/>
    </w:rPr>
  </w:style>
  <w:style w:type="paragraph" w:styleId="Heading1">
    <w:name w:val="heading 1"/>
    <w:basedOn w:val="Normal"/>
    <w:next w:val="Normal"/>
    <w:link w:val="Heading1Char"/>
    <w:uiPriority w:val="9"/>
    <w:qFormat/>
    <w:rsid w:val="005F61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nhideWhenUsed/>
    <w:qFormat/>
    <w:rsid w:val="005F6153"/>
    <w:pPr>
      <w:spacing w:before="120" w:after="120" w:line="240" w:lineRule="auto"/>
      <w:jc w:val="center"/>
      <w:outlineLvl w:val="1"/>
    </w:pPr>
    <w:rPr>
      <w:rFonts w:ascii="Calibri" w:hAnsi="Calibri"/>
      <w:b/>
      <w:color w:val="auto"/>
      <w:sz w:val="24"/>
      <w:szCs w:val="26"/>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656B6"/>
    <w:rPr>
      <w:color w:val="0000FF"/>
      <w:u w:val="single"/>
    </w:rPr>
  </w:style>
  <w:style w:type="paragraph" w:styleId="NormalWeb">
    <w:name w:val="Normal (Web)"/>
    <w:basedOn w:val="Normal"/>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HTMLVariable">
    <w:name w:val="HTML Variable"/>
    <w:uiPriority w:val="99"/>
    <w:semiHidden/>
    <w:unhideWhenUsed/>
    <w:rsid w:val="00731819"/>
    <w:rPr>
      <w:b/>
      <w:bCs/>
      <w:i w:val="0"/>
      <w:iCs w:val="0"/>
    </w:rPr>
  </w:style>
  <w:style w:type="paragraph" w:customStyle="1" w:styleId="l51">
    <w:name w:val="l51"/>
    <w:basedOn w:val="Normal"/>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al"/>
    <w:rsid w:val="00731819"/>
    <w:pPr>
      <w:spacing w:after="0" w:line="240" w:lineRule="auto"/>
      <w:jc w:val="both"/>
    </w:pPr>
    <w:rPr>
      <w:rFonts w:ascii="Times New Roman" w:eastAsia="Times New Roman" w:hAnsi="Times New Roman"/>
      <w:sz w:val="24"/>
      <w:szCs w:val="24"/>
      <w:lang w:eastAsia="cs-CZ"/>
    </w:rPr>
  </w:style>
  <w:style w:type="paragraph" w:styleId="Header">
    <w:name w:val="header"/>
    <w:basedOn w:val="Normal"/>
    <w:link w:val="HeaderChar"/>
    <w:uiPriority w:val="99"/>
    <w:unhideWhenUsed/>
    <w:rsid w:val="00B656A4"/>
    <w:pPr>
      <w:tabs>
        <w:tab w:val="center" w:pos="4536"/>
        <w:tab w:val="right" w:pos="9072"/>
      </w:tabs>
    </w:pPr>
    <w:rPr>
      <w:lang w:val="x-none"/>
    </w:rPr>
  </w:style>
  <w:style w:type="character" w:customStyle="1" w:styleId="HeaderChar">
    <w:name w:val="Header Char"/>
    <w:link w:val="Header"/>
    <w:uiPriority w:val="99"/>
    <w:rsid w:val="00B656A4"/>
    <w:rPr>
      <w:sz w:val="22"/>
      <w:szCs w:val="22"/>
      <w:lang w:eastAsia="en-US"/>
    </w:rPr>
  </w:style>
  <w:style w:type="paragraph" w:styleId="Footer">
    <w:name w:val="footer"/>
    <w:basedOn w:val="Normal"/>
    <w:link w:val="FooterChar"/>
    <w:uiPriority w:val="99"/>
    <w:unhideWhenUsed/>
    <w:rsid w:val="00B656A4"/>
    <w:pPr>
      <w:tabs>
        <w:tab w:val="center" w:pos="4536"/>
        <w:tab w:val="right" w:pos="9072"/>
      </w:tabs>
    </w:pPr>
    <w:rPr>
      <w:lang w:val="x-none"/>
    </w:rPr>
  </w:style>
  <w:style w:type="character" w:customStyle="1" w:styleId="FooterChar">
    <w:name w:val="Footer Char"/>
    <w:link w:val="Footer"/>
    <w:uiPriority w:val="99"/>
    <w:rsid w:val="00B656A4"/>
    <w:rPr>
      <w:sz w:val="22"/>
      <w:szCs w:val="22"/>
      <w:lang w:eastAsia="en-US"/>
    </w:rPr>
  </w:style>
  <w:style w:type="character" w:styleId="CommentReference">
    <w:name w:val="annotation reference"/>
    <w:uiPriority w:val="99"/>
    <w:unhideWhenUsed/>
    <w:rsid w:val="00A8131F"/>
    <w:rPr>
      <w:sz w:val="16"/>
      <w:szCs w:val="16"/>
    </w:rPr>
  </w:style>
  <w:style w:type="paragraph" w:styleId="CommentText">
    <w:name w:val="annotation text"/>
    <w:basedOn w:val="Normal"/>
    <w:link w:val="CommentTextChar"/>
    <w:unhideWhenUsed/>
    <w:rsid w:val="00A8131F"/>
    <w:rPr>
      <w:sz w:val="20"/>
      <w:szCs w:val="20"/>
      <w:lang w:val="x-none"/>
    </w:rPr>
  </w:style>
  <w:style w:type="character" w:customStyle="1" w:styleId="CommentTextChar">
    <w:name w:val="Comment Text Char"/>
    <w:link w:val="CommentText"/>
    <w:rsid w:val="00A8131F"/>
    <w:rPr>
      <w:lang w:eastAsia="en-US"/>
    </w:rPr>
  </w:style>
  <w:style w:type="paragraph" w:styleId="CommentSubject">
    <w:name w:val="annotation subject"/>
    <w:basedOn w:val="CommentText"/>
    <w:next w:val="CommentText"/>
    <w:link w:val="CommentSubjectChar"/>
    <w:uiPriority w:val="99"/>
    <w:semiHidden/>
    <w:unhideWhenUsed/>
    <w:rsid w:val="00A8131F"/>
    <w:rPr>
      <w:b/>
      <w:bCs/>
    </w:rPr>
  </w:style>
  <w:style w:type="character" w:customStyle="1" w:styleId="CommentSubjectChar">
    <w:name w:val="Comment Subject Char"/>
    <w:link w:val="CommentSubject"/>
    <w:uiPriority w:val="99"/>
    <w:semiHidden/>
    <w:rsid w:val="00A8131F"/>
    <w:rPr>
      <w:b/>
      <w:bCs/>
      <w:lang w:eastAsia="en-US"/>
    </w:rPr>
  </w:style>
  <w:style w:type="paragraph" w:styleId="BalloonText">
    <w:name w:val="Balloon Text"/>
    <w:basedOn w:val="Normal"/>
    <w:link w:val="BalloonTextChar"/>
    <w:uiPriority w:val="99"/>
    <w:semiHidden/>
    <w:unhideWhenUsed/>
    <w:rsid w:val="00A8131F"/>
    <w:pPr>
      <w:spacing w:after="0" w:line="240" w:lineRule="auto"/>
    </w:pPr>
    <w:rPr>
      <w:rFonts w:ascii="Segoe UI" w:hAnsi="Segoe UI"/>
      <w:sz w:val="18"/>
      <w:szCs w:val="18"/>
      <w:lang w:val="x-none"/>
    </w:rPr>
  </w:style>
  <w:style w:type="character" w:customStyle="1" w:styleId="BalloonTextChar">
    <w:name w:val="Balloon Text Char"/>
    <w:link w:val="BalloonText"/>
    <w:uiPriority w:val="99"/>
    <w:semiHidden/>
    <w:rsid w:val="00A8131F"/>
    <w:rPr>
      <w:rFonts w:ascii="Segoe UI" w:hAnsi="Segoe UI" w:cs="Segoe UI"/>
      <w:sz w:val="18"/>
      <w:szCs w:val="18"/>
      <w:lang w:eastAsia="en-US"/>
    </w:rPr>
  </w:style>
  <w:style w:type="paragraph" w:styleId="ListParagraph">
    <w:name w:val="List Paragraph"/>
    <w:aliases w:val="Nad,Odstavec cíl se seznamem,Odstavec se seznamem5,Odstavec_muj,Odrážky,Datum_,Odstavec 1.1.,_Odstavec se seznamem,Odstavec_muj1,Odstavec_muj2,Odstavec_muj3,Nad1,Odstavec_muj4,Nad2,List Paragraph2,Odstavec_muj5"/>
    <w:basedOn w:val="Normal"/>
    <w:link w:val="ListParagraph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ListParagraphChar">
    <w:name w:val="List Paragraph Char"/>
    <w:aliases w:val="Nad Char,Odstavec cíl se seznamem Char,Odstavec se seznamem5 Char,Odstavec_muj Char,Odrážky Char,Datum_ Char,Odstavec 1.1. Char,_Odstavec se seznamem Char,Odstavec_muj1 Char,Odstavec_muj2 Char,Odstavec_muj3 Char,Nad1 Char,Nad2 Char"/>
    <w:link w:val="ListParagraph"/>
    <w:uiPriority w:val="34"/>
    <w:locked/>
    <w:rsid w:val="00325616"/>
    <w:rPr>
      <w:rFonts w:ascii="Times New Roman" w:eastAsia="Times New Roman" w:hAnsi="Times New Roman"/>
      <w:sz w:val="24"/>
      <w:szCs w:val="24"/>
      <w:lang w:val="en-GB" w:eastAsia="en-GB"/>
    </w:rPr>
  </w:style>
  <w:style w:type="character" w:customStyle="1" w:styleId="Heading2Char">
    <w:name w:val="Heading 2 Char"/>
    <w:basedOn w:val="DefaultParagraphFont"/>
    <w:link w:val="Heading2"/>
    <w:rsid w:val="005F6153"/>
    <w:rPr>
      <w:rFonts w:eastAsiaTheme="majorEastAsia" w:cstheme="majorBidi"/>
      <w:b/>
      <w:sz w:val="24"/>
      <w:szCs w:val="26"/>
      <w:lang w:eastAsia="cs-CZ"/>
    </w:rPr>
  </w:style>
  <w:style w:type="table" w:styleId="TableGrid">
    <w:name w:val="Table Grid"/>
    <w:basedOn w:val="TableNormal"/>
    <w:uiPriority w:val="59"/>
    <w:rsid w:val="005F61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F6153"/>
    <w:rPr>
      <w:rFonts w:asciiTheme="majorHAnsi" w:eastAsiaTheme="majorEastAsia" w:hAnsiTheme="majorHAnsi" w:cstheme="majorBidi"/>
      <w:color w:val="2F5496" w:themeColor="accent1" w:themeShade="BF"/>
      <w:sz w:val="32"/>
      <w:szCs w:val="32"/>
      <w:lang w:eastAsia="en-US"/>
    </w:rPr>
  </w:style>
  <w:style w:type="character" w:customStyle="1" w:styleId="TextkomenteChar1">
    <w:name w:val="Text komentáře Char1"/>
    <w:locked/>
    <w:rsid w:val="00453AFE"/>
    <w:rPr>
      <w:rFonts w:ascii="Times New Roman" w:eastAsia="Times New Roman" w:hAnsi="Times New Roman" w:cs="Times New Roman"/>
      <w:sz w:val="20"/>
      <w:szCs w:val="20"/>
      <w:lang w:eastAsia="cs-CZ"/>
    </w:rPr>
  </w:style>
  <w:style w:type="paragraph" w:styleId="Revision">
    <w:name w:val="Revision"/>
    <w:hidden/>
    <w:uiPriority w:val="99"/>
    <w:semiHidden/>
    <w:rsid w:val="00453AF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3484</Characters>
  <Application>Microsoft Office Word</Application>
  <DocSecurity>0</DocSecurity>
  <Lines>29</Lines>
  <Paragraphs>8</Paragraphs>
  <ScaleCrop>false</ScaleCrop>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2024-04-10T11:46:00Z</dcterms:created>
  <dcterms:modified xsi:type="dcterms:W3CDTF">2025-03-03T08:16:00Z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vagnerova.yvetta@kr-jihomoravsky.cz</vt:lpwstr>
  </property>
  <property fmtid="{D5CDD505-2E9C-101B-9397-08002B2CF9AE}" pid="5" name="MSIP_Label_690ebb53-23a2-471a-9c6e-17bd0d11311e_SetDate">
    <vt:lpwstr>2022-06-10T13:38:03.9876662Z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